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CHOISIR LE BON MARCHÉ</w:t>
      </w:r>
    </w:p>
    <w:p>
      <w:pPr>
        <w:pStyle w:val="Title"/>
      </w:pPr>
      <w:r>
        <w:t>Répondre à un appel d’offres bâtiment sur SIMAP</w:t>
      </w:r>
    </w:p>
    <w:p>
      <w:r>
        <w:t>Une soumission commence par une lecture organisée du marché. Pour une PME du bâtiment, la première question est de savoir si elle peut réaliser les travaux et fournir les preuves demandées dans le temps disponible. Voici une méthode pour passer de l’avis publié à une offre préparée avec votre équipe.</w:t>
      </w:r>
    </w:p>
    <w:p>
      <w:pPr>
        <w:pStyle w:val="Heading1"/>
      </w:pPr>
      <w:r>
        <w:t>Identifier le marché et le lot</w:t>
      </w:r>
    </w:p>
    <w:p>
      <w:r>
        <w:t>Lisez l’objet, le lieu d’exécution, la procédure, les lots et les échéances. Le titre seul ne décrit pas toujours l’ensemble du travail. Un lot de peinture peut également comprendre des préparations, enduits ou protections à examiner dans le dossier détaillé.</w:t>
      </w:r>
    </w:p>
    <w:p>
      <w:r>
        <w:t>Vérifiez le stade auquel vous participez. Dans une procédure sélective, une candidature précède l’offre complète. Les pièces demandées à chaque étape doivent être traitées selon les instructions correspondantes.</w:t>
      </w:r>
    </w:p>
    <w:p>
      <w:pPr>
        <w:pStyle w:val="Heading1"/>
      </w:pPr>
      <w:r>
        <w:t>Obtenir les pièces et conserver les originaux</w:t>
      </w:r>
    </w:p>
    <w:p>
      <w:r>
        <w:t>Suivez les modalités d’accès indiquées dans l’avis et l’aide officielle de SIMAP. Vérifiez les accès nécessaires à votre entreprise et téléchargez les pièces autorisées. Conservez leur nom d’origine, leur provenance et leur date de réception.</w:t>
      </w:r>
    </w:p>
    <w:p>
      <w:r>
        <w:t>Listez les annexes annoncées et signalez celles que vous n’avez pas obtenues. Préservez une copie d’origine distincte du chiffrage et des annotations. Un premier téléchargement ne garantit pas que le dossier restera inchangé jusqu’au dépôt.</w:t>
      </w:r>
    </w:p>
    <w:p>
      <w:pPr>
        <w:pStyle w:val="Heading1"/>
      </w:pPr>
      <w:r>
        <w:t>Décider avant de lancer le chiffrage</w:t>
      </w:r>
    </w:p>
    <w:p>
      <w:r>
        <w:t>Contrôlez les exigences d’aptitude, les prestations, les références, les partenaires admis et le planning. Faites confirmer les moyens par l’exploitation. Estimez également le travail nécessaire pour préparer la soumission.</w:t>
      </w:r>
    </w:p>
    <w:p>
      <w:r>
        <w:t>Exemple fictif : une menuiserie possède une réalisation scolaire comparable, mais doit vérifier sa date et le rôle exact qu’elle y a exercé. Elle contrôle ces éléments avant de consacrer plusieurs jours à l’étude du prix.</w:t>
      </w:r>
    </w:p>
    <w:p>
      <w:pPr>
        <w:pStyle w:val="Heading1"/>
      </w:pPr>
      <w:r>
        <w:t>Organiser la préparation</w:t>
      </w:r>
    </w:p>
    <w:p>
      <w:r>
        <w:t>Désignez un responsable du dossier. Répartissez le chiffrage, les références, les attestations et la description de l’organisation. Fixez des échéances internes pour les consultations, la première version complète, la relecture et la remise.</w:t>
      </w:r>
    </w:p>
    <w:p>
      <w:r>
        <w:t>Ces marges sont vos choix d’organisation et ne modifient aucun délai officiel. Utilisez une matrice pour relier chaque demande à une preuve, une personne et un fichier final. Une pièce présente dans les archives doit encore être vérifiée et intégrée à la bonne soumission.</w:t>
      </w:r>
    </w:p>
    <w:p>
      <w:pPr>
        <w:pStyle w:val="Heading1"/>
      </w:pPr>
      <w:r>
        <w:t>Suivre les modifications et remettre l’offre</w:t>
      </w:r>
    </w:p>
    <w:p>
      <w:r>
        <w:t>Contrôlez les réponses et rectifications par le canal officiel. Répercutez chaque modification pertinente dans le prix, les annexes et le planning. Vérifiez ensuite le nombre d’exemplaires, les signatures, les formats et les règles de réception.</w:t>
      </w:r>
    </w:p>
    <w:p>
      <w:r>
        <w:t>Pour une remise électronique, distinguez le téléversement d’un fichier de la soumission effectivement terminée. Pour une remise matérielle, appliquez la règle du dossier concernant réception et expédition. Conservez la version remise et la preuve disponible.</w:t>
      </w:r>
    </w:p>
    <w:p>
      <w:r>
        <w:t>Le planning gratuit Décroche aide à répartir ces tâches. Décroche peut examiner avec vous l’adéquation du marché et organiser la préparation avec votre équipe.</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Répondre à un appel d’offres bâtiment sur SIMAP</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