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drawing>
          <wp:inline xmlns:a="http://schemas.openxmlformats.org/drawingml/2006/main" xmlns:pic="http://schemas.openxmlformats.org/drawingml/2006/picture">
            <wp:extent cx="1600200" cy="517236"/>
            <wp:docPr id="1" name="Picture 1"/>
            <wp:cNvGraphicFramePr>
              <a:graphicFrameLocks noChangeAspect="1"/>
            </wp:cNvGraphicFramePr>
            <a:graphic>
              <a:graphicData uri="http://schemas.openxmlformats.org/drawingml/2006/picture">
                <pic:pic>
                  <pic:nvPicPr>
                    <pic:cNvPr id="0" name="logo-decroche.png"/>
                    <pic:cNvPicPr/>
                  </pic:nvPicPr>
                  <pic:blipFill>
                    <a:blip r:embed="rId9"/>
                    <a:stretch>
                      <a:fillRect/>
                    </a:stretch>
                  </pic:blipFill>
                  <pic:spPr>
                    <a:xfrm>
                      <a:off x="0" y="0"/>
                      <a:ext cx="1600200" cy="517236"/>
                    </a:xfrm>
                    <a:prstGeom prst="rect"/>
                  </pic:spPr>
                </pic:pic>
              </a:graphicData>
            </a:graphic>
          </wp:inline>
        </w:drawing>
      </w:r>
    </w:p>
    <w:p>
      <w:pPr>
        <w:spacing w:after="120"/>
      </w:pPr>
      <w:r>
        <w:rPr>
          <w:b/>
          <w:color w:val="E32A26"/>
          <w:sz w:val="16"/>
        </w:rPr>
        <w:t>GUIDE PRATIQUE  ·  PRÉPARER LA RÉPONSE</w:t>
      </w:r>
    </w:p>
    <w:p>
      <w:pPr>
        <w:pStyle w:val="Title"/>
      </w:pPr>
      <w:r>
        <w:t>Préparer une visite de chantier avant soumission</w:t>
      </w:r>
    </w:p>
    <w:p>
      <w:r>
        <w:t>Une visite complète la lecture des pièces lorsqu’elle est prévue ou autorisée. Pour être utile, elle doit produire des observations reliées aux prestations, puis des actions de vérification. Ses modalités dépendent du dossier et de l’accès au site.</w:t>
      </w:r>
    </w:p>
    <w:p>
      <w:pPr>
        <w:pStyle w:val="Heading1"/>
      </w:pPr>
      <w:r>
        <w:t>Vérifier les conditions de visite</w:t>
      </w:r>
    </w:p>
    <w:p>
      <w:r>
        <w:t>Examinez si une visite est organisée, obligatoire ou soumise à inscription. Relevez le rendez-vous, les participants autorisés et les équipements nécessaires. Prévoyez un représentant capable de comprendre les travaux et de transmettre les informations au chiffreur.</w:t>
      </w:r>
    </w:p>
    <w:p>
      <w:r>
        <w:t>L’absence de visite organisée n’autorise pas l’entrée libre sur le chantier. Une visite individuelle ne remplace pas automatiquement une présence imposée à une séance. Utilisez le canal prévu pour clarifier une difficulté de participation.</w:t>
      </w:r>
    </w:p>
    <w:p>
      <w:pPr>
        <w:pStyle w:val="Heading1"/>
      </w:pPr>
      <w:r>
        <w:t>Préparer les zones et les questions</w:t>
      </w:r>
    </w:p>
    <w:p>
      <w:r>
        <w:t>Identifiez les secteurs sur les plans et emportez les versions utiles. Dressez une liste des points à observer : accès, supports, interfaces, zones de stockage et conditions de circulation lorsqu’ils concernent votre lot.</w:t>
      </w:r>
    </w:p>
    <w:p>
      <w:r>
        <w:t>Pour chaque point, notez son effet possible sur le prix, les moyens ou le planning. Cette préparation permet de concentrer le déplacement sur les éléments que les pièces ne rendent pas suffisamment clairs.</w:t>
      </w:r>
    </w:p>
    <w:p>
      <w:pPr>
        <w:pStyle w:val="Heading1"/>
      </w:pPr>
      <w:r>
        <w:t>Examiner les contraintes de terrain</w:t>
      </w:r>
    </w:p>
    <w:p>
      <w:r>
        <w:t>Relevez ce qui peut être effectivement observé. Un accès étroit, un espace de stockage réduit ou une manutention verticale peuvent modifier l’organisation. Vérifiez les dimensions et les conditions d’utilisation des équipements, sans supposer leur disponibilité gratuite.</w:t>
      </w:r>
    </w:p>
    <w:p>
      <w:r>
        <w:t>Exemple fictif : l’engin envisagé paraît trop large pour l’accès. L’entreprise contrôle ses dimensions et prépare une question sur les modalités prévues. Elle ne considère pas immédiatement son observation comme une nouvelle prescription contractuelle.</w:t>
      </w:r>
    </w:p>
    <w:p>
      <w:pPr>
        <w:pStyle w:val="Heading1"/>
      </w:pPr>
      <w:r>
        <w:t>Distinguer faits et informations orales</w:t>
      </w:r>
    </w:p>
    <w:p>
      <w:r>
        <w:t>Dans vos notes, séparez ce que vous avez vu, ce qui vous a été indiqué oralement et les hypothèses de l’équipe. Rattachez les observations à une zone et aux pièces concernées.</w:t>
      </w:r>
    </w:p>
    <w:p>
      <w:r>
        <w:t>Si photographies ou mesures sont permises, conservez leur date et leur localisation. Respectez les restrictions du site et évitez les informations sur des personnes ou espaces sans utilité pour votre offre.</w:t>
      </w:r>
    </w:p>
    <w:p>
      <w:pPr>
        <w:pStyle w:val="Heading1"/>
      </w:pPr>
      <w:r>
        <w:t>Formaliser le retour et les actions</w:t>
      </w:r>
    </w:p>
    <w:p>
      <w:r>
        <w:t>Rédigez rapidement le compte rendu : participants, zones vues, contraintes, questions et conséquences à vérifier. Conservez la preuve de présence lorsqu’elle est demandée ou fournie.</w:t>
      </w:r>
    </w:p>
    <w:p>
      <w:r>
        <w:t>Transmettez les points déterminants par le canal officiel dans le délai applicable. Réunissez ensuite les personnes concernées pour attribuer les actions : contrôle d’une quantité, consultation d’un prestataire ou adaptation des moyens. Faites répercuter les réponses dans le chiffrage et le planning.</w:t>
      </w:r>
    </w:p>
    <w:p>
      <w:r>
        <w:t>La fiche Word Décroche aide à préparer le déplacement et le retour. Elle reste un document interne de travail, sans pouvoir modifier à elle seule le périmètre du marché.</w:t>
      </w:r>
    </w:p>
    <w:p>
      <w:r>
        <w:rPr>
          <w:sz w:val="16"/>
        </w:rPr>
        <w:t>Repères officiels  trias.swiss et Guide romand des marchés publics sur vd.ch</w:t>
      </w:r>
    </w:p>
    <w:sectPr w:rsidR="00FC693F" w:rsidRPr="0006063C" w:rsidSect="00034616">
      <w:footerReference w:type="default" r:id="rId10"/>
      <w:pgSz w:w="12240" w:h="15840"/>
      <w:pgMar w:top="835" w:right="1037" w:bottom="835" w:left="1037" w:header="259"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55960"/>
        <w:sz w:val="16"/>
      </w:rPr>
      <w:t xml:space="preserve">Décroche  ·  décroche.ch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4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40"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line="240"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Préparer une visite de chantier avant soumission</dc:title>
  <dc:subject>Soumissions bâtiment en Suisse romande</dc:subject>
  <dc:creator>Décroche</dc:creator>
  <cp:keywords/>
  <dc:description>generated by python-docx</dc:description>
  <cp:lastModifiedBy/>
  <cp:revision>1</cp:revision>
  <dcterms:created xsi:type="dcterms:W3CDTF">2013-12-23T23:15:00Z</dcterms:created>
  <dcterms:modified xsi:type="dcterms:W3CDTF">2013-12-23T23:15:00Z</dcterms:modified>
  <cp:category/>
</cp:coreProperties>
</file>