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drawing>
          <wp:inline xmlns:a="http://schemas.openxmlformats.org/drawingml/2006/main" xmlns:pic="http://schemas.openxmlformats.org/drawingml/2006/picture">
            <wp:extent cx="1600200" cy="517236"/>
            <wp:docPr id="1" name="Picture 1"/>
            <wp:cNvGraphicFramePr>
              <a:graphicFrameLocks noChangeAspect="1"/>
            </wp:cNvGraphicFramePr>
            <a:graphic>
              <a:graphicData uri="http://schemas.openxmlformats.org/drawingml/2006/picture">
                <pic:pic>
                  <pic:nvPicPr>
                    <pic:cNvPr id="0" name="logo-decroche.png"/>
                    <pic:cNvPicPr/>
                  </pic:nvPicPr>
                  <pic:blipFill>
                    <a:blip r:embed="rId9"/>
                    <a:stretch>
                      <a:fillRect/>
                    </a:stretch>
                  </pic:blipFill>
                  <pic:spPr>
                    <a:xfrm>
                      <a:off x="0" y="0"/>
                      <a:ext cx="1600200" cy="517236"/>
                    </a:xfrm>
                    <a:prstGeom prst="rect"/>
                  </pic:spPr>
                </pic:pic>
              </a:graphicData>
            </a:graphic>
          </wp:inline>
        </w:drawing>
      </w:r>
    </w:p>
    <w:p>
      <w:pPr>
        <w:spacing w:after="120"/>
      </w:pPr>
      <w:r>
        <w:rPr>
          <w:b/>
          <w:color w:val="E32A26"/>
          <w:sz w:val="16"/>
        </w:rPr>
        <w:t>GUIDE PRATIQUE  ·  CONTRÔLER DÉPOSER ET PROGRESSER</w:t>
      </w:r>
    </w:p>
    <w:p>
      <w:pPr>
        <w:pStyle w:val="Title"/>
      </w:pPr>
      <w:r>
        <w:t>Vérifier une soumission avant son dépôt</w:t>
      </w:r>
    </w:p>
    <w:p>
      <w:r>
        <w:t>Le contrôle final porte sur la version qui sera effectivement remise. Prévoyez cette étape dans le planning et confiez-la à une personne identifiée. Une pièce prête mais restée dans un répertoire de travail ne fait pas partie de l’offre déposée.</w:t>
      </w:r>
    </w:p>
    <w:p>
      <w:pPr>
        <w:pStyle w:val="Heading1"/>
      </w:pPr>
      <w:r>
        <w:t>Geler la version à contrôler</w:t>
      </w:r>
    </w:p>
    <w:p>
      <w:r>
        <w:t>Créez un dossier final séparé des brouillons. Identifiez le marché, le lot et les versions utilisées. Pendant la relecture, attribuez chaque correction à une personne chargée de la réintégrer dans la version remise.</w:t>
      </w:r>
    </w:p>
    <w:p>
      <w:r>
        <w:t>Vérifiez la dernière consultation des pièces, réponses et modifications officielles. Un changement de quantité, de produit ou de délai doit être répercuté dans tous les documents concernés, y compris ceux des partenaires.</w:t>
      </w:r>
    </w:p>
    <w:p>
      <w:pPr>
        <w:pStyle w:val="Heading1"/>
      </w:pPr>
      <w:r>
        <w:t>Contrôler les pièces demandées</w:t>
      </w:r>
    </w:p>
    <w:p>
      <w:r>
        <w:t>Reprenez la matrice des exigences ligne par ligne. Vérifiez formulaires, attestations, références, descriptions et engagements requis. Contrôlez la lisibilité, le titulaire, les dates, les annexes et les signatures.</w:t>
      </w:r>
    </w:p>
    <w:p>
      <w:r>
        <w:t>Respectez les limites de pages, les formats et l’ordre prescrit. Une page ajoutée librement ne remplace pas nécessairement une rubrique officielle. Pour un champ sans objet, appliquez les instructions du formulaire au lieu d’inventer un traitement universel.</w:t>
      </w:r>
    </w:p>
    <w:p>
      <w:pPr>
        <w:pStyle w:val="Heading1"/>
      </w:pPr>
      <w:r>
        <w:t>Relire les montants et les engagements</w:t>
      </w:r>
    </w:p>
    <w:p>
      <w:r>
        <w:t>Contrôlez quantités, prix unitaires, totaux, rabais, options et taxes selon la structure du dossier. Comparez les récapitulatifs aux fichiers du chiffreur. Vérifiez aussi les unités et l’assiette des déductions.</w:t>
      </w:r>
    </w:p>
    <w:p>
      <w:r>
        <w:t>Reliez la méthode au prix et au planning. Si le texte annonce une présence permanente ou un contrôle particulier, les moyens correspondants doivent être réalisables et chiffrés. Faites examiner toute réserve ou variante au regard des règles du marché.</w:t>
      </w:r>
    </w:p>
    <w:p>
      <w:pPr>
        <w:pStyle w:val="Heading1"/>
      </w:pPr>
      <w:r>
        <w:t>Vérifier les signatures et le canal</w:t>
      </w:r>
    </w:p>
    <w:p>
      <w:r>
        <w:t>Identifiez les personnes habilitées à engager l’entreprise et les documents à signer. La validation technique d’un fichier ne prouve pas le respect des exigences de signature.</w:t>
      </w:r>
    </w:p>
    <w:p>
      <w:r>
        <w:t>Pour une remise matérielle, vérifiez adresse, mentions, nombre d’exemplaires et règle de réception ou d’expédition. Pour une remise électronique, assurez-vous que la soumission est effectivement terminée et pas seulement enregistrée ou téléversée.</w:t>
      </w:r>
    </w:p>
    <w:p>
      <w:pPr>
        <w:pStyle w:val="Heading1"/>
      </w:pPr>
      <w:r>
        <w:t>Archiver la preuve de remise</w:t>
      </w:r>
    </w:p>
    <w:p>
      <w:r>
        <w:t>Conservez l’accusé ou la preuve disponible, la date et la copie exacte de l’offre. Prévoyez une marge interne pour les difficultés d’accès, les fichiers et l’acheminement ; elle ne modifie pas le délai officiel.</w:t>
      </w:r>
    </w:p>
    <w:p>
      <w:r>
        <w:t>Exemple fictif : les fichiers sont chargés, mais la validation finale du dépôt n’est pas terminée. Le responsable contrôle l’étape restante et conserve la confirmation. Sans ce contrôle, l’équipe risquerait de confondre préparation et remise.</w:t>
      </w:r>
    </w:p>
    <w:p>
      <w:r>
        <w:t>Tout point non vérifié demande une action ou une décision explicite. La checklist Word Décroche aide à les suivre ; elle ne garantit pas la recevabilité de l’offre.</w:t>
      </w:r>
    </w:p>
    <w:p>
      <w:r>
        <w:rPr>
          <w:sz w:val="16"/>
        </w:rPr>
        <w:t>Repères officiels  trias.swiss et Guide romand des marchés publics sur vd.ch</w:t>
      </w:r>
    </w:p>
    <w:sectPr w:rsidR="00FC693F" w:rsidRPr="0006063C" w:rsidSect="00034616">
      <w:footerReference w:type="default" r:id="rId10"/>
      <w:pgSz w:w="12240" w:h="15840"/>
      <w:pgMar w:top="835" w:right="1037" w:bottom="835" w:left="1037" w:header="259"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5960"/>
        <w:sz w:val="16"/>
      </w:rPr>
      <w:t xml:space="preserve">Décroche  ·  décroche.ch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40"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line="240"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Vérifier une soumission avant son dépôt</dc:title>
  <dc:subject>Soumissions bâtiment en Suisse romande</dc:subject>
  <dc:creator>Décroche</dc:creator>
  <cp:keywords/>
  <dc:description>generated by python-docx</dc:description>
  <cp:lastModifiedBy/>
  <cp:revision>1</cp:revision>
  <dcterms:created xsi:type="dcterms:W3CDTF">2013-12-23T23:15:00Z</dcterms:created>
  <dcterms:modified xsi:type="dcterms:W3CDTF">2013-12-23T23:15:00Z</dcterms:modified>
  <cp:category/>
</cp:coreProperties>
</file>