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drawing>
          <wp:inline xmlns:a="http://schemas.openxmlformats.org/drawingml/2006/main" xmlns:pic="http://schemas.openxmlformats.org/drawingml/2006/picture">
            <wp:extent cx="1600200" cy="517236"/>
            <wp:docPr id="1" name="Picture 1"/>
            <wp:cNvGraphicFramePr>
              <a:graphicFrameLocks noChangeAspect="1"/>
            </wp:cNvGraphicFramePr>
            <a:graphic>
              <a:graphicData uri="http://schemas.openxmlformats.org/drawingml/2006/picture">
                <pic:pic>
                  <pic:nvPicPr>
                    <pic:cNvPr id="0" name="logo-decroche.png"/>
                    <pic:cNvPicPr/>
                  </pic:nvPicPr>
                  <pic:blipFill>
                    <a:blip r:embed="rId9"/>
                    <a:stretch>
                      <a:fillRect/>
                    </a:stretch>
                  </pic:blipFill>
                  <pic:spPr>
                    <a:xfrm>
                      <a:off x="0" y="0"/>
                      <a:ext cx="1600200" cy="517236"/>
                    </a:xfrm>
                    <a:prstGeom prst="rect"/>
                  </pic:spPr>
                </pic:pic>
              </a:graphicData>
            </a:graphic>
          </wp:inline>
        </w:drawing>
      </w:r>
    </w:p>
    <w:p>
      <w:pPr>
        <w:spacing w:after="120"/>
      </w:pPr>
      <w:r>
        <w:rPr>
          <w:b/>
          <w:color w:val="E32A26"/>
          <w:sz w:val="16"/>
        </w:rPr>
        <w:t>GUIDE PRATIQUE  ·  CONTRÔLER DÉPOSER ET PROGRESSER</w:t>
      </w:r>
    </w:p>
    <w:p>
      <w:pPr>
        <w:pStyle w:val="Title"/>
      </w:pPr>
      <w:r>
        <w:t>Exploiter le retour après une adjudication non obtenue</w:t>
      </w:r>
    </w:p>
    <w:p>
      <w:r>
        <w:t>Une adjudication non obtenue peut aider à améliorer les prochains dossiers. Commencez toutefois par conserver la décision et vérifier les indications de voies de droit. Le bilan de préparation et une éventuelle contestation sont deux travaux distincts.</w:t>
      </w:r>
    </w:p>
    <w:p>
      <w:pPr>
        <w:pStyle w:val="Heading1"/>
      </w:pPr>
      <w:r>
        <w:t>Conserver la décision et sa réception</w:t>
      </w:r>
    </w:p>
    <w:p>
      <w:r>
        <w:t>Archivez le document, ses annexes, la date et le mode de réception, ainsi que l’offre remise. Distinguez adjudication à un concurrent, exclusion et interruption de procédure. Leurs motifs et conséquences ne sont pas interchangeables.</w:t>
      </w:r>
    </w:p>
    <w:p>
      <w:r>
        <w:t>Si vous envisagez une contestation, consultez rapidement un spécialiste avec les pièces. Ne supposez pas qu’une demande d’explication ou un échange avec l’acheteur suspend automatiquement un délai de recours. Les règles applicables doivent être examinées pour votre situation.</w:t>
      </w:r>
    </w:p>
    <w:p>
      <w:pPr>
        <w:pStyle w:val="Heading1"/>
      </w:pPr>
      <w:r>
        <w:t>Lire les informations disponibles</w:t>
      </w:r>
    </w:p>
    <w:p>
      <w:r>
        <w:t>Examinez notes, classement et motifs communiqués. Utilisez les modalités prévues pour obtenir des précisions lorsqu’elles sont accessibles. Ne présumez pas d’un accès intégral aux offres des concurrents, qui peuvent contenir des informations protégées.</w:t>
      </w:r>
    </w:p>
    <w:p>
      <w:r>
        <w:t>Séparez faits et hypothèses. Une note d’organisation est un fait si elle figure dans le résultat. L’idée qu’un concurrent aurait promis plus de personnel reste une hypothèse si aucun élément ne l’établit.</w:t>
      </w:r>
    </w:p>
    <w:p>
      <w:pPr>
        <w:pStyle w:val="Heading1"/>
      </w:pPr>
      <w:r>
        <w:t>Comparer la demande et votre réponse</w:t>
      </w:r>
    </w:p>
    <w:p>
      <w:r>
        <w:t>Relisez chaque critère évalué. La preuve était-elle présente et facile à trouver ? Les références correspondaient-elles aux caractéristiques demandées ? Les moyens, les rôles et le planning étaient-ils cohérents ? Les dernières modifications du DAO avaient-elles été intégrées ?</w:t>
      </w:r>
    </w:p>
    <w:p>
      <w:r>
        <w:t>Identifiez les corrections possibles sans attribuer tout le résultat à la rédaction. L’adéquation de l’entreprise au marché et les offres effectivement comparées peuvent aussi expliquer les différences. Une meilleure mise en forme ne remplace pas une capacité manquante.</w:t>
      </w:r>
    </w:p>
    <w:p>
      <w:pPr>
        <w:pStyle w:val="Heading1"/>
      </w:pPr>
      <w:r>
        <w:t>Mesurer le travail engagé</w:t>
      </w:r>
    </w:p>
    <w:p>
      <w:r>
        <w:t>Comparez heures et coûts réels à l’estimation initiale. Repérez les étapes lentes, demandes tardives et pièces difficiles à obtenir. Le bilan aide à choisir les prochains marchés et à améliorer l’organisation.</w:t>
      </w:r>
    </w:p>
    <w:p>
      <w:r>
        <w:t>Exemple fictif : une entreprise a passé beaucoup de temps à reconstituer ses références. Elle décide de compléter une fiche à chaque réception de chantier et d’en confier l’actualisation à une personne identifiée. Cette action reste utile sans prétendre expliquer seule le résultat de l’adjudication.</w:t>
      </w:r>
    </w:p>
    <w:p>
      <w:pPr>
        <w:pStyle w:val="Heading1"/>
      </w:pPr>
      <w:r>
        <w:t>Transformer le bilan en actions suivies</w:t>
      </w:r>
    </w:p>
    <w:p>
      <w:r>
        <w:t>Choisissez quelques améliorations concrètes avec un responsable et une échéance. Actualisez les modèles, la base de preuves et les règles internes de décision. Vérifiez leur utilisation lors du prochain dossier.</w:t>
      </w:r>
    </w:p>
    <w:p>
      <w:r>
        <w:t>Conservez également les pratiques efficaces, comme le calendrier ou la coordination des partenaires. Une offre obtenue peut être examinée de la même manière, sans attribuer automatiquement le succès à une seule intervention.</w:t>
      </w:r>
    </w:p>
    <w:p>
      <w:r>
        <w:t>La fiche Word Décroche sert à organiser ce retour. Elle ne constitue pas un acte de recours et ne remplace pas un conseil juridique adapté à une contestation.</w:t>
      </w:r>
    </w:p>
    <w:p>
      <w:r>
        <w:rPr>
          <w:sz w:val="16"/>
        </w:rPr>
        <w:t>Repères officiels  trias.swiss et Guide romand des marchés publics sur vd.ch</w:t>
      </w:r>
    </w:p>
    <w:sectPr w:rsidR="00FC693F" w:rsidRPr="0006063C" w:rsidSect="00034616">
      <w:footerReference w:type="default" r:id="rId10"/>
      <w:pgSz w:w="12240" w:h="15840"/>
      <w:pgMar w:top="835" w:right="1037" w:bottom="835" w:left="1037" w:header="259"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55960"/>
        <w:sz w:val="16"/>
      </w:rPr>
      <w:t xml:space="preserve">Décroche  ·  décroche.ch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4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40"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80" w:line="240"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Exploiter le retour après une adjudication non obtenue</dc:title>
  <dc:subject>Soumissions bâtiment en Suisse romande</dc:subject>
  <dc:creator>Décroche</dc:creator>
  <cp:keywords/>
  <dc:description>generated by python-docx</dc:description>
  <cp:lastModifiedBy/>
  <cp:revision>1</cp:revision>
  <dcterms:created xsi:type="dcterms:W3CDTF">2013-12-23T23:15:00Z</dcterms:created>
  <dcterms:modified xsi:type="dcterms:W3CDTF">2013-12-23T23:15:00Z</dcterms:modified>
  <cp:category/>
</cp:coreProperties>
</file>